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61" w:rsidRDefault="003419A2" w:rsidP="003419A2">
      <w:pPr>
        <w:jc w:val="center"/>
        <w:rPr>
          <w:b/>
          <w:sz w:val="28"/>
          <w:szCs w:val="28"/>
        </w:rPr>
      </w:pPr>
      <w:r w:rsidRPr="003419A2">
        <w:rPr>
          <w:b/>
          <w:sz w:val="28"/>
          <w:szCs w:val="28"/>
        </w:rPr>
        <w:t xml:space="preserve">Legislatíva upravujúca osobitnú úpravu Mini </w:t>
      </w:r>
      <w:proofErr w:type="spellStart"/>
      <w:r w:rsidRPr="003419A2">
        <w:rPr>
          <w:b/>
          <w:sz w:val="28"/>
          <w:szCs w:val="28"/>
        </w:rPr>
        <w:t>One</w:t>
      </w:r>
      <w:proofErr w:type="spellEnd"/>
      <w:r w:rsidRPr="003419A2">
        <w:rPr>
          <w:b/>
          <w:sz w:val="28"/>
          <w:szCs w:val="28"/>
        </w:rPr>
        <w:t xml:space="preserve"> Stop </w:t>
      </w:r>
      <w:proofErr w:type="spellStart"/>
      <w:r w:rsidRPr="003419A2">
        <w:rPr>
          <w:b/>
          <w:sz w:val="28"/>
          <w:szCs w:val="28"/>
        </w:rPr>
        <w:t>Shop</w:t>
      </w:r>
      <w:proofErr w:type="spellEnd"/>
      <w:r w:rsidRPr="003419A2">
        <w:rPr>
          <w:b/>
          <w:sz w:val="28"/>
          <w:szCs w:val="28"/>
        </w:rPr>
        <w:t xml:space="preserve"> („MOSS“) v oblasti dane z pridanej hodnoty</w:t>
      </w:r>
    </w:p>
    <w:p w:rsidR="003419A2" w:rsidRDefault="003419A2" w:rsidP="003419A2"/>
    <w:p w:rsidR="003419A2" w:rsidRDefault="003419A2" w:rsidP="003419A2">
      <w:pPr>
        <w:pStyle w:val="Odsekzoznamu"/>
        <w:numPr>
          <w:ilvl w:val="0"/>
          <w:numId w:val="1"/>
        </w:numPr>
      </w:pPr>
      <w:r>
        <w:t>Popis</w:t>
      </w:r>
    </w:p>
    <w:p w:rsidR="003419A2" w:rsidRDefault="003419A2" w:rsidP="003419A2">
      <w:pPr>
        <w:ind w:left="360" w:firstLine="348"/>
        <w:rPr>
          <w:rFonts w:eastAsia="Calibri" w:cs="Times New Roman"/>
        </w:rPr>
      </w:pPr>
      <w:r w:rsidRPr="00A33174">
        <w:rPr>
          <w:rFonts w:eastAsia="Calibri" w:cs="Times New Roman"/>
        </w:rPr>
        <w:t xml:space="preserve">Smernica Rady 2008/8/ES z 12. februára 2008, ktorou sa mení a dopĺňa smernica Rady 2006/112/ES (smernica DPH), pokiaľ ide o miesto poskytovania služieb ustanovila osobitnú úpravu pre telekomunikačné služby, služby rozhlasového a televízneho vysielania alebo elektronické služby, ktoré poskytujú zdaniteľné osoby usadené v rámci Spoločenstva, ale neusadené v členskom štáte spotreby. Slovenská republika je </w:t>
      </w:r>
      <w:r w:rsidRPr="003419A2">
        <w:rPr>
          <w:rFonts w:eastAsia="Calibri" w:cs="Times New Roman"/>
          <w:b/>
        </w:rPr>
        <w:t xml:space="preserve">povinná </w:t>
      </w:r>
      <w:r w:rsidRPr="00A33174">
        <w:rPr>
          <w:rFonts w:eastAsia="Calibri" w:cs="Times New Roman"/>
        </w:rPr>
        <w:t>uvedenú osobitnú úpravu transponovať do svojej národnej legislatívy, do zákona č. 222/2004 Z. z. o dani z pridanej hodnoty v znení neskorších predpisov.</w:t>
      </w:r>
    </w:p>
    <w:p w:rsidR="003419A2" w:rsidRDefault="003419A2" w:rsidP="003419A2">
      <w:pPr>
        <w:ind w:left="360" w:firstLine="348"/>
        <w:rPr>
          <w:rFonts w:eastAsia="Calibri" w:cs="Times New Roman"/>
        </w:rPr>
      </w:pPr>
      <w:r>
        <w:rPr>
          <w:rFonts w:eastAsia="Calibri" w:cs="Times New Roman"/>
        </w:rPr>
        <w:t>Využitím MO</w:t>
      </w:r>
      <w:r>
        <w:t>SS</w:t>
      </w:r>
      <w:r>
        <w:rPr>
          <w:rFonts w:eastAsia="Calibri" w:cs="Times New Roman"/>
        </w:rPr>
        <w:t xml:space="preserve"> bude možné predísť viacnásobnej registrácii pre daň z pridanej hodnoty v jednotlivých členských štátoch EÚ (ďalej ČŠ). Poskytovatelia služieb budú mať možnosť splniť si všetky daňové povinnosti týkajúce sa dani z pridanej hodnoty súvisiace s vyššie uvedenými službami na jednom mieste, resp. v jednom členskom štáte identifikácie. To znamená, že spoločnosť poskytujúca napríklad elektronické služby so sídlom na Slovensku sa rozhodne využívať osobitnú úpravu a ako členský štát identifikácie si vyberie Slovenskú republiku, pričom svoje služby poskytuje do všetkých členských krajín EÚ. Táto spoločnosť sa zaregistruje pre účely DPH na Slovensku, pričom na Slovensku bude  podávať daňové priznania aj platiť daňovú povinnosť. Slovenská republika bude zároveň povinná na základe podaného daňového priznania realizovať platby do všetkých členských štátov spotreby. (</w:t>
      </w:r>
      <w:proofErr w:type="spellStart"/>
      <w:r>
        <w:rPr>
          <w:rFonts w:eastAsia="Calibri" w:cs="Times New Roman"/>
        </w:rPr>
        <w:t>tj</w:t>
      </w:r>
      <w:proofErr w:type="spellEnd"/>
      <w:r>
        <w:rPr>
          <w:rFonts w:eastAsia="Calibri" w:cs="Times New Roman"/>
        </w:rPr>
        <w:t xml:space="preserve">. rozdelí daň do všetkých členských štátov podľa spotreby). </w:t>
      </w:r>
      <w:r>
        <w:t xml:space="preserve"> </w:t>
      </w:r>
    </w:p>
    <w:p w:rsidR="003419A2" w:rsidRDefault="003419A2" w:rsidP="003419A2">
      <w:pPr>
        <w:ind w:left="360" w:firstLine="348"/>
        <w:rPr>
          <w:rFonts w:eastAsia="Calibri" w:cs="Times New Roman"/>
        </w:rPr>
      </w:pPr>
      <w:r>
        <w:rPr>
          <w:rFonts w:eastAsia="Calibri" w:cs="Times New Roman"/>
        </w:rPr>
        <w:t xml:space="preserve">MOSS má v prvom rade zabezpečiť dodržiavanie základného princípu dane z pridanej hodnoty pri určovaní miesta dodania elektronických služieb pri B2C transakciách, a teda miesto dodania služby by malo byť tam, kde je zákazník usadený (trvalý pobyt atď..). Ďalej má zjednodušiť podnikanie zdaniteľným osobám usadeným  na území EÚ poskytujúcim elektronické služby na území EÚ. </w:t>
      </w:r>
      <w:r w:rsidRPr="00A747F8">
        <w:rPr>
          <w:rFonts w:eastAsia="Calibri" w:cs="Times New Roman"/>
        </w:rPr>
        <w:t>Preto je nevyhnutné, aby členské štáty vyvinuli a</w:t>
      </w:r>
      <w:r>
        <w:rPr>
          <w:rFonts w:eastAsia="Calibri" w:cs="Times New Roman"/>
        </w:rPr>
        <w:t> </w:t>
      </w:r>
      <w:r w:rsidRPr="00A747F8">
        <w:rPr>
          <w:rFonts w:eastAsia="Calibri" w:cs="Times New Roman"/>
        </w:rPr>
        <w:t>prevádzkovali</w:t>
      </w:r>
      <w:r>
        <w:rPr>
          <w:rFonts w:eastAsia="Calibri" w:cs="Times New Roman"/>
        </w:rPr>
        <w:t xml:space="preserve"> </w:t>
      </w:r>
      <w:r w:rsidRPr="00A747F8">
        <w:rPr>
          <w:rFonts w:eastAsia="Calibri" w:cs="Times New Roman"/>
        </w:rPr>
        <w:t>jednotné aplikácie (portály) pomocou ktorých bude umožnený elektronický proces registrácie daňových subjektov, elektronické podávanie daňových priznaní, elektronické spracovávanie platieb dane pri rozdeľovaní do jednotlivých členských štátov spotreby a zároveň bude zabezpečená možnosť daňovej kontroly (</w:t>
      </w:r>
      <w:proofErr w:type="spellStart"/>
      <w:r w:rsidRPr="00A747F8">
        <w:rPr>
          <w:rFonts w:eastAsia="Calibri" w:cs="Times New Roman"/>
        </w:rPr>
        <w:t>e-audit</w:t>
      </w:r>
      <w:proofErr w:type="spellEnd"/>
      <w:r w:rsidRPr="00A747F8">
        <w:rPr>
          <w:rFonts w:eastAsia="Calibri" w:cs="Times New Roman"/>
        </w:rPr>
        <w:t>).</w:t>
      </w:r>
      <w:r>
        <w:rPr>
          <w:rFonts w:eastAsia="Calibri" w:cs="Times New Roman"/>
        </w:rPr>
        <w:t xml:space="preserve"> </w:t>
      </w:r>
      <w:r>
        <w:t xml:space="preserve"> </w:t>
      </w:r>
    </w:p>
    <w:p w:rsidR="003419A2" w:rsidRDefault="003419A2" w:rsidP="003419A2">
      <w:pPr>
        <w:pStyle w:val="Odsekzoznamu"/>
        <w:numPr>
          <w:ilvl w:val="0"/>
          <w:numId w:val="1"/>
        </w:numPr>
      </w:pPr>
      <w:bookmarkStart w:id="0" w:name="_GoBack"/>
      <w:bookmarkEnd w:id="0"/>
      <w:r>
        <w:t>Súpis legislatívy upravujúcej osobitnú úpravu</w:t>
      </w:r>
    </w:p>
    <w:p w:rsidR="003419A2" w:rsidRDefault="003419A2" w:rsidP="003419A2">
      <w:pPr>
        <w:pStyle w:val="Odsekzoznamu"/>
      </w:pPr>
    </w:p>
    <w:p w:rsidR="003419A2" w:rsidRDefault="003419A2" w:rsidP="003419A2">
      <w:pPr>
        <w:pStyle w:val="Odsekzoznamu"/>
        <w:numPr>
          <w:ilvl w:val="0"/>
          <w:numId w:val="2"/>
        </w:numPr>
      </w:pPr>
      <w:r>
        <w:t xml:space="preserve">smernica Rady 2006/112/ES z 28. novembra 2006 o spoločnom systéme dane z pridanej </w:t>
      </w:r>
      <w:r w:rsidR="003F4F0F">
        <w:t>hodnoty (konsolidovaná)</w:t>
      </w:r>
      <w:r w:rsidR="00A6699E">
        <w:t>,</w:t>
      </w:r>
    </w:p>
    <w:p w:rsidR="003F4F0F" w:rsidRDefault="003F4F0F" w:rsidP="003419A2">
      <w:pPr>
        <w:pStyle w:val="Odsekzoznamu"/>
        <w:numPr>
          <w:ilvl w:val="0"/>
          <w:numId w:val="2"/>
        </w:numPr>
      </w:pPr>
      <w:r>
        <w:t>smernica Rady 2008/8/ES z 12. februára 2008, ktorou sa mení a dopĺňa smernica 2006/112/ES, pokiaľ ide o miesto poskytovania služieb</w:t>
      </w:r>
      <w:r w:rsidR="00A6699E">
        <w:t>,</w:t>
      </w:r>
    </w:p>
    <w:p w:rsidR="00A6699E" w:rsidRPr="00A6699E" w:rsidRDefault="003F4F0F" w:rsidP="00A6699E">
      <w:pPr>
        <w:pStyle w:val="Odsekzoznamu"/>
        <w:numPr>
          <w:ilvl w:val="0"/>
          <w:numId w:val="2"/>
        </w:numPr>
      </w:pPr>
      <w:r w:rsidRPr="003F4F0F">
        <w:rPr>
          <w:bCs/>
        </w:rPr>
        <w:t>vykonávacie nariadeni</w:t>
      </w:r>
      <w:r>
        <w:rPr>
          <w:bCs/>
        </w:rPr>
        <w:t>e</w:t>
      </w:r>
      <w:r w:rsidRPr="003F4F0F">
        <w:rPr>
          <w:bCs/>
        </w:rPr>
        <w:t xml:space="preserve"> Rady EU, ktorým sa mení a dopĺňa nariadenie Rady </w:t>
      </w:r>
      <w:r w:rsidR="00A6699E">
        <w:rPr>
          <w:bCs/>
        </w:rPr>
        <w:t xml:space="preserve">EU </w:t>
      </w:r>
      <w:r w:rsidRPr="003F4F0F">
        <w:rPr>
          <w:bCs/>
        </w:rPr>
        <w:t xml:space="preserve">č. 282/2011 z 15. marca 2011, </w:t>
      </w:r>
      <w:r w:rsidR="00A6699E">
        <w:rPr>
          <w:bCs/>
        </w:rPr>
        <w:t>pokiaľ ide o osobitné úpravy pre neusadené zdaniteľné osoby, ktoré poskytujú telekomunikačné služby, služby rozhlasového a televízneho vysielania alebo elektronické služby nezdaniteľným osobám ,</w:t>
      </w:r>
    </w:p>
    <w:p w:rsidR="00A6699E" w:rsidRDefault="00A6699E" w:rsidP="00A6699E">
      <w:pPr>
        <w:pStyle w:val="Odsekzoznamu"/>
        <w:numPr>
          <w:ilvl w:val="0"/>
          <w:numId w:val="2"/>
        </w:numPr>
      </w:pPr>
      <w:r>
        <w:t>vykonávacie nariadenie Komisie EÚ č. 815/2012 z 13. septembra 2012, ktorým sa ustanovujú podrobné pravidlá uplatňovania nariadenia Rady EÚ č. 904/2010, pokiaľ ide o osobitné úpravy pre neusadené zdaniteľné osoby, ktoré poskytujú telekomunikačné služby, služby rozhlasového a televízneho vysielania alebo elektronické služby nezdaniteľným osobám,</w:t>
      </w:r>
    </w:p>
    <w:p w:rsidR="00A6699E" w:rsidRDefault="00A6699E" w:rsidP="00A6699E">
      <w:pPr>
        <w:pStyle w:val="Odsekzoznamu"/>
        <w:numPr>
          <w:ilvl w:val="0"/>
          <w:numId w:val="2"/>
        </w:numPr>
      </w:pPr>
      <w:r>
        <w:lastRenderedPageBreak/>
        <w:t>nariadenie Rady EÚ č. 904/2010 zo 7. októbra 2010 o administratívnej spolupráci a boji proti podvodom v oblasti dane z pridanej hodnoty (prepracované znenie)</w:t>
      </w:r>
      <w:r w:rsidR="00065B69">
        <w:t>,</w:t>
      </w:r>
    </w:p>
    <w:p w:rsidR="00065B69" w:rsidRDefault="00065B69" w:rsidP="00A6699E">
      <w:pPr>
        <w:pStyle w:val="Odsekzoznamu"/>
        <w:numPr>
          <w:ilvl w:val="0"/>
          <w:numId w:val="2"/>
        </w:numPr>
      </w:pPr>
      <w:r>
        <w:t>vykonávacie nariadenie Komisie EÚ č. 79/2012 z 31. januára 2012, ktorým sa stanovujú podrobné pravidlá vykonávania niektorých ustanovení nariadenia Rady EÚ č. 904/2010 o administratívnej spolupráci a boji proti podvodom v oblasti dane z pridanej hodnoty (prepracované znenie).</w:t>
      </w:r>
    </w:p>
    <w:p w:rsidR="00E82720" w:rsidRDefault="00E82720" w:rsidP="00A6699E">
      <w:pPr>
        <w:pStyle w:val="Odsekzoznamu"/>
        <w:numPr>
          <w:ilvl w:val="0"/>
          <w:numId w:val="2"/>
        </w:numPr>
      </w:pPr>
      <w:r>
        <w:t xml:space="preserve">nariadenie Rady EU č. 967/2012, pokiaľ ide o osobitné úpravy pre neusadené zdaniteľné osoby, ktoré poskytujú telekomunikačné služby, služby rozhlasového a televízneho vysielania alebo elektronické služby nezdaniteľným osobám. </w:t>
      </w:r>
    </w:p>
    <w:p w:rsidR="00065B69" w:rsidRDefault="00065B69" w:rsidP="00065B69">
      <w:pPr>
        <w:ind w:left="708"/>
      </w:pPr>
    </w:p>
    <w:p w:rsidR="00065B69" w:rsidRPr="00A6699E" w:rsidRDefault="00065B69" w:rsidP="00065B69">
      <w:pPr>
        <w:ind w:left="708"/>
      </w:pPr>
      <w:r>
        <w:t xml:space="preserve">Vypracoval Martin Kohútik, oddelenie metodiky dane z pridanej hodnoty FR SR </w:t>
      </w:r>
    </w:p>
    <w:sectPr w:rsidR="00065B69" w:rsidRPr="00A6699E" w:rsidSect="00DD0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ECB"/>
    <w:multiLevelType w:val="hybridMultilevel"/>
    <w:tmpl w:val="0D7CB3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F6E3CD7"/>
    <w:multiLevelType w:val="hybridMultilevel"/>
    <w:tmpl w:val="4C44495A"/>
    <w:lvl w:ilvl="0" w:tplc="5F92D606">
      <w:numFmt w:val="bullet"/>
      <w:lvlText w:val="-"/>
      <w:lvlJc w:val="left"/>
      <w:pPr>
        <w:ind w:left="1080" w:hanging="360"/>
      </w:pPr>
      <w:rPr>
        <w:rFonts w:ascii="Arial Narrow" w:eastAsiaTheme="minorHAnsi" w:hAnsi="Arial Narrow"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A2"/>
    <w:rsid w:val="00065B69"/>
    <w:rsid w:val="00252F49"/>
    <w:rsid w:val="003419A2"/>
    <w:rsid w:val="003F4F0F"/>
    <w:rsid w:val="00493F7B"/>
    <w:rsid w:val="00785C01"/>
    <w:rsid w:val="00A6699E"/>
    <w:rsid w:val="00C46D12"/>
    <w:rsid w:val="00DD0161"/>
    <w:rsid w:val="00E827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2F49"/>
    <w:pPr>
      <w:jc w:val="both"/>
    </w:pPr>
    <w:rPr>
      <w:rFonts w:ascii="Arial Narrow" w:hAnsi="Arial Narrow"/>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419A2"/>
    <w:pPr>
      <w:ind w:left="720"/>
      <w:contextualSpacing/>
    </w:pPr>
  </w:style>
  <w:style w:type="paragraph" w:customStyle="1" w:styleId="Titreobjet">
    <w:name w:val="Titre objet"/>
    <w:basedOn w:val="Normlny"/>
    <w:next w:val="Normlny"/>
    <w:rsid w:val="00A6699E"/>
    <w:pPr>
      <w:spacing w:before="360" w:after="360" w:line="360" w:lineRule="auto"/>
      <w:jc w:val="center"/>
    </w:pPr>
    <w:rPr>
      <w:rFonts w:ascii="Times New Roman" w:eastAsia="Times New Roman" w:hAnsi="Times New Roman" w:cs="Times New Roman"/>
      <w:b/>
      <w:sz w:val="24"/>
      <w:szCs w:val="24"/>
    </w:rPr>
  </w:style>
  <w:style w:type="paragraph" w:customStyle="1" w:styleId="Default">
    <w:name w:val="Default"/>
    <w:rsid w:val="00A6699E"/>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A6699E"/>
    <w:rPr>
      <w:rFonts w:cstheme="minorBidi"/>
      <w:color w:val="auto"/>
    </w:rPr>
  </w:style>
  <w:style w:type="paragraph" w:customStyle="1" w:styleId="CM3">
    <w:name w:val="CM3"/>
    <w:basedOn w:val="Default"/>
    <w:next w:val="Default"/>
    <w:uiPriority w:val="99"/>
    <w:rsid w:val="00A6699E"/>
    <w:rPr>
      <w:rFonts w:cstheme="minorBidi"/>
      <w:color w:val="auto"/>
    </w:rPr>
  </w:style>
  <w:style w:type="paragraph" w:customStyle="1" w:styleId="CM4">
    <w:name w:val="CM4"/>
    <w:basedOn w:val="Default"/>
    <w:next w:val="Default"/>
    <w:uiPriority w:val="99"/>
    <w:rsid w:val="00A6699E"/>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2F49"/>
    <w:pPr>
      <w:jc w:val="both"/>
    </w:pPr>
    <w:rPr>
      <w:rFonts w:ascii="Arial Narrow" w:hAnsi="Arial Narrow"/>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419A2"/>
    <w:pPr>
      <w:ind w:left="720"/>
      <w:contextualSpacing/>
    </w:pPr>
  </w:style>
  <w:style w:type="paragraph" w:customStyle="1" w:styleId="Titreobjet">
    <w:name w:val="Titre objet"/>
    <w:basedOn w:val="Normlny"/>
    <w:next w:val="Normlny"/>
    <w:rsid w:val="00A6699E"/>
    <w:pPr>
      <w:spacing w:before="360" w:after="360" w:line="360" w:lineRule="auto"/>
      <w:jc w:val="center"/>
    </w:pPr>
    <w:rPr>
      <w:rFonts w:ascii="Times New Roman" w:eastAsia="Times New Roman" w:hAnsi="Times New Roman" w:cs="Times New Roman"/>
      <w:b/>
      <w:sz w:val="24"/>
      <w:szCs w:val="24"/>
    </w:rPr>
  </w:style>
  <w:style w:type="paragraph" w:customStyle="1" w:styleId="Default">
    <w:name w:val="Default"/>
    <w:rsid w:val="00A6699E"/>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A6699E"/>
    <w:rPr>
      <w:rFonts w:cstheme="minorBidi"/>
      <w:color w:val="auto"/>
    </w:rPr>
  </w:style>
  <w:style w:type="paragraph" w:customStyle="1" w:styleId="CM3">
    <w:name w:val="CM3"/>
    <w:basedOn w:val="Default"/>
    <w:next w:val="Default"/>
    <w:uiPriority w:val="99"/>
    <w:rsid w:val="00A6699E"/>
    <w:rPr>
      <w:rFonts w:cstheme="minorBidi"/>
      <w:color w:val="auto"/>
    </w:rPr>
  </w:style>
  <w:style w:type="paragraph" w:customStyle="1" w:styleId="CM4">
    <w:name w:val="CM4"/>
    <w:basedOn w:val="Default"/>
    <w:next w:val="Default"/>
    <w:uiPriority w:val="99"/>
    <w:rsid w:val="00A6699E"/>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3441</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Financna sprava Slovenskej republiky</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martin.kohutik</dc:creator>
  <cp:lastModifiedBy>Kohútik Martin Ing.</cp:lastModifiedBy>
  <cp:revision>2</cp:revision>
  <cp:lastPrinted>2012-12-03T12:06:00Z</cp:lastPrinted>
  <dcterms:created xsi:type="dcterms:W3CDTF">2014-02-25T17:15:00Z</dcterms:created>
  <dcterms:modified xsi:type="dcterms:W3CDTF">2014-02-25T17:15:00Z</dcterms:modified>
</cp:coreProperties>
</file>